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1162050" cy="1476375"/>
            <wp:effectExtent l="19050" t="0" r="0" b="0"/>
            <wp:docPr id="2" name="Рисунок 2" descr="Armavir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vir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ՀԱՅԱՍՏԱՆԻ ՀԱՆՐԱՊԵՏՈՒԹՅՈՒՆ </w:t>
      </w:r>
      <w:r w:rsidRPr="00FE2DE7">
        <w:rPr>
          <w:rFonts w:ascii="Sylfaen" w:hAnsi="Sylfaen"/>
          <w:b/>
          <w:bCs/>
          <w:sz w:val="32"/>
          <w:szCs w:val="32"/>
        </w:rPr>
        <w:t>ԱՐՄԱՎԻՐԻ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ՄԱՐԶ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 </w:t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</w:rPr>
        <w:t>ԱՐՄԱՎԻՐ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ՀԱՄԱՅՆՔ</w:t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t xml:space="preserve">    </w:t>
      </w: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D21361" w:rsidRPr="00896874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</w:rPr>
        <w:t>ՀԱՄԱՅՆՔԻ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</w:t>
      </w:r>
      <w:proofErr w:type="gramStart"/>
      <w:r w:rsidRPr="00896874">
        <w:rPr>
          <w:rFonts w:ascii="Sylfaen" w:hAnsi="Sylfaen" w:cs="Sylfaen"/>
          <w:b/>
          <w:sz w:val="48"/>
          <w:szCs w:val="48"/>
          <w:lang w:val="ru-RU"/>
        </w:rPr>
        <w:t>202</w:t>
      </w:r>
      <w:r w:rsidR="00B70282">
        <w:rPr>
          <w:rFonts w:ascii="Sylfaen" w:hAnsi="Sylfaen" w:cs="Sylfaen"/>
          <w:b/>
          <w:sz w:val="48"/>
          <w:szCs w:val="48"/>
          <w:lang w:val="hy-AM"/>
        </w:rPr>
        <w:t>3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 </w:t>
      </w:r>
      <w:r w:rsidRPr="00896874">
        <w:rPr>
          <w:rFonts w:ascii="Sylfaen" w:hAnsi="Sylfaen" w:cs="Sylfaen"/>
          <w:b/>
          <w:sz w:val="48"/>
          <w:szCs w:val="48"/>
        </w:rPr>
        <w:t>ԹՎԱԿԱՆԻ</w:t>
      </w:r>
      <w:proofErr w:type="gramEnd"/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  <w:lang w:val="hy-AM"/>
        </w:rPr>
        <w:t>ՏԱՐԵԿԱՆ ԱՇԽԱՏԱՆՔԱՅԻՆ ՊԼԱՆ</w:t>
      </w:r>
      <w:r w:rsidR="0075350F">
        <w:rPr>
          <w:rFonts w:ascii="Sylfaen" w:hAnsi="Sylfaen" w:cs="Sylfaen"/>
          <w:b/>
          <w:sz w:val="48"/>
          <w:szCs w:val="48"/>
          <w:lang w:val="hy-AM"/>
        </w:rPr>
        <w:t>Ի ՄՈՆԻԹՈՐԻՆԳ</w:t>
      </w:r>
      <w:r w:rsidR="00752949">
        <w:rPr>
          <w:rFonts w:ascii="Sylfaen" w:hAnsi="Sylfaen" w:cs="Sylfaen"/>
          <w:b/>
          <w:sz w:val="48"/>
          <w:szCs w:val="48"/>
          <w:lang w:val="hy-AM"/>
        </w:rPr>
        <w:t>Ի ԵՎ ԳՆԱՀԱՏՄԱՆ ՊԼԱՆ</w:t>
      </w:r>
    </w:p>
    <w:p w:rsidR="00D21361" w:rsidRPr="00D90053" w:rsidRDefault="00D21361" w:rsidP="00D90053">
      <w:pPr>
        <w:spacing w:after="0" w:line="20" w:lineRule="atLeast"/>
        <w:rPr>
          <w:rFonts w:ascii="Sylfaen" w:hAnsi="Sylfaen"/>
          <w:bCs/>
          <w:color w:val="538135"/>
          <w:sz w:val="28"/>
          <w:szCs w:val="28"/>
          <w:lang w:val="hy-AM"/>
        </w:rPr>
      </w:pPr>
    </w:p>
    <w:p w:rsidR="00D21361" w:rsidRDefault="003661A9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6749415" cy="4499610"/>
            <wp:effectExtent l="19050" t="0" r="0" b="0"/>
            <wp:docPr id="5" name="Рисунок 4" descr="hq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61" w:rsidRPr="00F869BF" w:rsidRDefault="00D21361" w:rsidP="00F869BF">
      <w:pPr>
        <w:spacing w:after="0" w:line="20" w:lineRule="atLeast"/>
        <w:rPr>
          <w:rFonts w:ascii="Sylfaen" w:hAnsi="Sylfaen"/>
          <w:lang w:val="hy-AM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B25498" w:rsidRPr="00F52BDE" w:rsidRDefault="00B25498" w:rsidP="00B25498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B25498" w:rsidRPr="00F52BDE" w:rsidRDefault="00B25498" w:rsidP="00B2549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25498" w:rsidRPr="00F52BDE" w:rsidRDefault="00B25498" w:rsidP="00B25498">
      <w:pPr>
        <w:spacing w:after="0" w:line="20" w:lineRule="atLeast"/>
        <w:jc w:val="both"/>
        <w:rPr>
          <w:rFonts w:ascii="GHEA Grapalat" w:hAnsi="GHEA Grapalat"/>
          <w:sz w:val="16"/>
          <w:szCs w:val="16"/>
          <w:lang w:val="hy-AM"/>
        </w:rPr>
      </w:pPr>
    </w:p>
    <w:p w:rsidR="00755901" w:rsidRPr="00C94ED8" w:rsidRDefault="00755901" w:rsidP="0075590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755901" w:rsidRPr="00145213" w:rsidRDefault="00755901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145213">
        <w:rPr>
          <w:rFonts w:ascii="Sylfaen" w:hAnsi="Sylfaen"/>
          <w:b/>
          <w:color w:val="000000"/>
          <w:sz w:val="24"/>
          <w:szCs w:val="24"/>
          <w:lang w:val="hy-AM"/>
        </w:rPr>
        <w:t>Համայնքի ոլորտային նպատակները</w:t>
      </w:r>
      <w:r>
        <w:rPr>
          <w:rFonts w:ascii="Sylfaen" w:hAnsi="Sylfaen"/>
          <w:b/>
          <w:color w:val="000000"/>
          <w:sz w:val="24"/>
          <w:szCs w:val="24"/>
          <w:lang w:val="hy-AM"/>
        </w:rPr>
        <w:t xml:space="preserve"> </w:t>
      </w:r>
    </w:p>
    <w:p w:rsidR="00755901" w:rsidRPr="00603E19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954"/>
        <w:gridCol w:w="4536"/>
      </w:tblGrid>
      <w:tr w:rsidR="00755901" w:rsidRPr="00FE3119" w:rsidTr="00E31F3F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755901" w:rsidRPr="00145213" w:rsidRDefault="0075590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755901" w:rsidRPr="0077568C" w:rsidRDefault="0075590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տարեկան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7568C" w:rsidRPr="00FE3119" w:rsidTr="00E31F3F">
        <w:trPr>
          <w:trHeight w:val="288"/>
        </w:trPr>
        <w:tc>
          <w:tcPr>
            <w:tcW w:w="5954" w:type="dxa"/>
            <w:shd w:val="clear" w:color="auto" w:fill="FFFFFF"/>
          </w:tcPr>
          <w:p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45213" w:rsidTr="00E31F3F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proofErr w:type="spellStart"/>
            <w:r w:rsidRPr="00650D6E">
              <w:rPr>
                <w:rFonts w:ascii="Sylfaen" w:hAnsi="Sylfaen"/>
                <w:sz w:val="20"/>
                <w:szCs w:val="20"/>
              </w:rPr>
              <w:t>Արմավիր</w:t>
            </w:r>
            <w:proofErr w:type="spellEnd"/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։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AB5063" w:rsidRDefault="00834B37" w:rsidP="00834B37">
            <w:pPr>
              <w:pStyle w:val="a9"/>
              <w:spacing w:after="0" w:line="259" w:lineRule="auto"/>
              <w:ind w:left="0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98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75590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77568C" w:rsidRPr="00BF7114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  <w:r w:rsidR="00C86409"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834B37" w:rsidP="00C8640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9</w:t>
            </w:r>
            <w:r w:rsidR="00C8640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88089E" w:rsidRDefault="0077568C" w:rsidP="0075590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202</w:t>
            </w:r>
            <w:r w:rsidR="00C8640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3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են</w:t>
            </w:r>
            <w:proofErr w:type="spellEnd"/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յն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է՝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</w:t>
            </w:r>
          </w:p>
          <w:p w:rsidR="0077568C" w:rsidRPr="00DF1E36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Pr="00DF1E36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A025B0" w:rsidRDefault="00834B37" w:rsidP="0075590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5350F" w:rsidTr="00E31F3F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և բարեկարգել  ներհամայնքային ճանապարհները։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գյուղական բնակավայրերի խմելու ջրի և ոռոգման համակարգերի բարելավման աշխատանքներ։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համայնքի սանիտարական մաքրմանը և աղբահանությանը վերաբերող բարեփոխումներ։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Համալրել գոյություն ունեցող ավտոպարկը նոր տեխնիկայով՝ հաշվի առնելով խոշորացված համայնքի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lastRenderedPageBreak/>
              <w:t>աղբահանության ծավալները։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 Շարունակել համայնքի տարածքում աղբամանների տեղադրման աշխատանքները։</w:t>
            </w:r>
          </w:p>
          <w:p w:rsidR="0077568C" w:rsidRPr="00650D6E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50D6E" w:rsidRDefault="00A77CDF" w:rsidP="00A77CDF">
            <w:pPr>
              <w:spacing w:after="160" w:line="259" w:lineRule="auto"/>
              <w:contextualSpacing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 xml:space="preserve">99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5350F" w:rsidTr="00E31F3F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77568C" w:rsidRPr="00422E15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AB5063" w:rsidRDefault="00410D34" w:rsidP="00410D34">
            <w:pPr>
              <w:pStyle w:val="a9"/>
              <w:spacing w:after="0" w:line="259" w:lineRule="auto"/>
              <w:ind w:left="0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95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650D6E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75350F" w:rsidTr="00C86409">
        <w:trPr>
          <w:trHeight w:val="3695"/>
        </w:trPr>
        <w:tc>
          <w:tcPr>
            <w:tcW w:w="5954" w:type="dxa"/>
            <w:shd w:val="clear" w:color="auto" w:fill="auto"/>
            <w:vAlign w:val="center"/>
          </w:tcPr>
          <w:p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  <w:p w:rsidR="0077568C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77568C" w:rsidRPr="00410D34" w:rsidRDefault="0077568C" w:rsidP="00410D34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Իրականացնել նախադպրոցական կրթության որակի բարելաման և մատչելիության ապահովման աշխատանքներ։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410D34" w:rsidRDefault="00410D34" w:rsidP="00C86409">
            <w:pPr>
              <w:spacing w:after="0" w:line="259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10D34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="00C86409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410D3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10D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%</w:t>
            </w:r>
          </w:p>
        </w:tc>
      </w:tr>
      <w:tr w:rsidR="0077568C" w:rsidRPr="0075350F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5350F" w:rsidTr="00E31F3F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համայնքի մշակութային օբյեկտները՝ համալրելով նոր գույքով։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50D6E" w:rsidRDefault="00410D34" w:rsidP="00410D34">
            <w:pPr>
              <w:contextualSpacing/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97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AF51C6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pStyle w:val="a9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5350F" w:rsidTr="00E31F3F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Կազմակերպել ներհամայնքային մարզական միջոցառումներ։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410D34" w:rsidP="00410D34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98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650D6E" w:rsidTr="00E31F3F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77568C" w:rsidRPr="0049372B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5350F" w:rsidTr="00E31F3F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Օգնել համայնքի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անապահով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650D6E">
              <w:rPr>
                <w:rFonts w:ascii="Sylfaen" w:hAnsi="Sylfaen"/>
              </w:rPr>
              <w:t xml:space="preserve"> 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բազմազավակ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պատերազմում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զոհված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 և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վիրավոր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  <w:r w:rsidRPr="00650D6E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հաշմանդամություն ունեցող անձանց, տարեցներին,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բարելավել նրանց  սոցիալական վիճակը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2D1970" w:rsidRDefault="002D1970" w:rsidP="002D197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D1970">
              <w:rPr>
                <w:rFonts w:ascii="Sylfaen" w:hAnsi="Sylfaen" w:cs="Arial"/>
                <w:sz w:val="20"/>
                <w:szCs w:val="20"/>
                <w:lang w:val="hy-AM"/>
              </w:rPr>
              <w:t xml:space="preserve">97 </w:t>
            </w:r>
            <w:r w:rsidRPr="002D19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%</w:t>
            </w:r>
          </w:p>
        </w:tc>
      </w:tr>
      <w:tr w:rsidR="0077568C" w:rsidRPr="00AF51C6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5350F" w:rsidTr="00E31F3F">
        <w:trPr>
          <w:trHeight w:val="274"/>
        </w:trPr>
        <w:tc>
          <w:tcPr>
            <w:tcW w:w="5954" w:type="dxa"/>
          </w:tcPr>
          <w:p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գյուղատնտեսական նոր տեխնոլոգիաների ներդրմանը համայնքում։</w:t>
            </w:r>
          </w:p>
          <w:p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Խթանել գյուղատնտեսական ծրագրերի իրականացմանը համայնքում։</w:t>
            </w:r>
          </w:p>
          <w:p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գյուղմթերքի իրացմանը և վերամշակող արտադրությունների ստեղծմանը։</w:t>
            </w:r>
          </w:p>
          <w:p w:rsidR="0077568C" w:rsidRPr="00AB5063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:rsidR="0077568C" w:rsidRPr="00D8581A" w:rsidRDefault="00AA50D3" w:rsidP="00C86409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9</w:t>
            </w:r>
            <w:r w:rsidR="00C86409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75350F" w:rsidTr="00E31F3F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11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5350F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AB5063" w:rsidRDefault="0077568C" w:rsidP="00C86409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="00C8640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3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ապահովում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D8581A" w:rsidRDefault="00AA50D3" w:rsidP="00AA50D3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  <w:tr w:rsidR="0077568C" w:rsidRPr="0075350F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5350F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AB5063" w:rsidRDefault="0077568C" w:rsidP="00C86409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="00C86409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3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D8581A" w:rsidRDefault="00AA50D3" w:rsidP="00AA50D3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98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</w:p>
        </w:tc>
      </w:tr>
    </w:tbl>
    <w:p w:rsidR="00755901" w:rsidRPr="00650D6E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:rsidR="00755901" w:rsidRPr="00132448" w:rsidRDefault="00755901" w:rsidP="00755901">
      <w:pPr>
        <w:rPr>
          <w:lang w:val="hy-AM"/>
        </w:rPr>
      </w:pPr>
    </w:p>
    <w:p w:rsidR="00755901" w:rsidRPr="00132448" w:rsidRDefault="00755901" w:rsidP="00755901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:rsidR="006D6622" w:rsidRPr="0008189C" w:rsidRDefault="006D6622" w:rsidP="006D6622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6D6622" w:rsidRPr="00650D6E" w:rsidRDefault="006D6622" w:rsidP="006D6622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6095"/>
        <w:gridCol w:w="1276"/>
        <w:gridCol w:w="1275"/>
        <w:gridCol w:w="1417"/>
      </w:tblGrid>
      <w:tr w:rsidR="006D6622" w:rsidRPr="00650D6E" w:rsidTr="006D3CE7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6D6622" w:rsidRPr="00AF387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095" w:type="dxa"/>
            <w:shd w:val="clear" w:color="auto" w:fill="E5B8B7" w:themeFill="accent2" w:themeFillTint="66"/>
            <w:vAlign w:val="center"/>
          </w:tcPr>
          <w:p w:rsidR="006D6622" w:rsidRPr="00AF387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6D6622" w:rsidRPr="00AF387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6D6622" w:rsidRPr="001E4685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D6622" w:rsidRPr="0079066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Վերջնական ցուցանիշ </w:t>
            </w:r>
            <w:r w:rsidRPr="00790662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</w:p>
          <w:p w:rsidR="006D6622" w:rsidRPr="0079066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6D6622" w:rsidRPr="0079066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6D6622" w:rsidRPr="0079066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6D6622" w:rsidRPr="00790662" w:rsidRDefault="006D6622" w:rsidP="006D3CE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6D6622" w:rsidRPr="00790662" w:rsidRDefault="006D6622" w:rsidP="006D3CE7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val="hy-AM"/>
              </w:rPr>
            </w:pPr>
          </w:p>
        </w:tc>
      </w:tr>
      <w:tr w:rsidR="006D6622" w:rsidRPr="00650D6E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1E4685" w:rsidRDefault="006D6622" w:rsidP="006D3CE7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1E4685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1E4685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E7596E" w:rsidRDefault="006D6622" w:rsidP="006D3CE7"/>
        </w:tc>
      </w:tr>
      <w:tr w:rsidR="006D6622" w:rsidRPr="00AE29CF" w:rsidTr="006D3CE7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CD5CBC" w:rsidRDefault="006D6622" w:rsidP="006D3CE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:rsidR="006D6622" w:rsidRPr="00AA6AFD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բնույթի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ծառայություններ</w:t>
            </w:r>
            <w:r w:rsidRPr="00AA6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ծրագիր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AA6AFD" w:rsidRDefault="006D6622" w:rsidP="006D3CE7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385495,0</w:t>
            </w:r>
          </w:p>
          <w:p w:rsidR="006D6622" w:rsidRPr="00AA6AFD" w:rsidRDefault="006D6622" w:rsidP="006D3CE7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58760,0</w:t>
            </w:r>
          </w:p>
        </w:tc>
        <w:tc>
          <w:tcPr>
            <w:tcW w:w="1275" w:type="dxa"/>
            <w:shd w:val="clear" w:color="auto" w:fill="FFFFFF"/>
          </w:tcPr>
          <w:p w:rsidR="006D6622" w:rsidRPr="00003648" w:rsidRDefault="006D6622" w:rsidP="006D3CE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6D6622" w:rsidRPr="00E13E2A" w:rsidRDefault="00E13E2A" w:rsidP="00E13E2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97,5 %</w:t>
            </w:r>
          </w:p>
          <w:p w:rsidR="00E13E2A" w:rsidRPr="00E13E2A" w:rsidRDefault="007407E1" w:rsidP="00E13E2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92,7</w:t>
            </w:r>
            <w:r w:rsidR="00E13E2A"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rPr>
          <w:cantSplit/>
          <w:trHeight w:val="135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AA6AFD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445255,0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CC34D4" w:rsidRDefault="006D6622" w:rsidP="006D3CE7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454128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AA6AFD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E13E2A" w:rsidRDefault="00E13E2A" w:rsidP="006D3CE7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94,7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rPr>
          <w:cantSplit/>
          <w:trHeight w:val="213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454128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296141,2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A6606B" w:rsidRDefault="006D6622" w:rsidP="006D3CE7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E13E2A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A6606B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6606B">
              <w:rPr>
                <w:rFonts w:ascii="Sylfaen" w:hAnsi="Sylfaen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6D6622" w:rsidRPr="00650D6E" w:rsidRDefault="006D6622" w:rsidP="006D3CE7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AA6AFD" w:rsidRDefault="006D6622" w:rsidP="006D3CE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7120,0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650D6E" w:rsidRDefault="00AC1ACA" w:rsidP="00E13E2A"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100</w:t>
            </w:r>
            <w:r w:rsidR="00E13E2A"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c>
          <w:tcPr>
            <w:tcW w:w="541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A6606B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AA6AFD" w:rsidRDefault="006D6622" w:rsidP="006D3CE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63159,0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E13E2A" w:rsidP="006D3CE7"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99,9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c>
          <w:tcPr>
            <w:tcW w:w="541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Ջրամատակարարում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5B07FC" w:rsidRDefault="006D6622" w:rsidP="006D3CE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70000,0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650D6E" w:rsidRDefault="00E13E2A" w:rsidP="00E13E2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100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rPr>
          <w:trHeight w:val="206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5B07FC" w:rsidRDefault="006D6622" w:rsidP="006D3CE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133159,0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A6606B" w:rsidRDefault="006D6622" w:rsidP="006D3CE7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c>
          <w:tcPr>
            <w:tcW w:w="541" w:type="dxa"/>
            <w:shd w:val="clear" w:color="auto" w:fill="FFFFFF"/>
            <w:vAlign w:val="center"/>
          </w:tcPr>
          <w:p w:rsidR="006D6622" w:rsidRPr="00606070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DB6F3F" w:rsidRDefault="006D6622" w:rsidP="006D3CE7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Ճանապարհային տրանսպորտ ծրագիր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՝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ճանապարհների ընթացիկ նորոգում</w:t>
            </w:r>
            <w:r w:rsidRPr="00AA0D5E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գծանշում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E31F3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37700,0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E13E2A" w:rsidP="006D3CE7"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98,5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c>
          <w:tcPr>
            <w:tcW w:w="541" w:type="dxa"/>
            <w:shd w:val="clear" w:color="auto" w:fill="FFFFFF"/>
            <w:vAlign w:val="center"/>
          </w:tcPr>
          <w:p w:rsidR="006D6622" w:rsidRPr="00606070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606070" w:rsidRDefault="006D6622" w:rsidP="006D3CE7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AA6AFD" w:rsidRDefault="006D6622" w:rsidP="006D3CE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73598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,6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FC0E61" w:rsidRDefault="00E13E2A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99,4 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%</w:t>
            </w:r>
          </w:p>
        </w:tc>
      </w:tr>
      <w:tr w:rsidR="006D6622" w:rsidRPr="00650D6E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003648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5303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111298,6</w:t>
            </w:r>
          </w:p>
        </w:tc>
        <w:tc>
          <w:tcPr>
            <w:tcW w:w="1275" w:type="dxa"/>
            <w:shd w:val="clear" w:color="auto" w:fill="FFFFFF"/>
          </w:tcPr>
          <w:p w:rsidR="006D6622" w:rsidRPr="00606070" w:rsidRDefault="006D6622" w:rsidP="006D3CE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101D2B" w:rsidRDefault="006D6622" w:rsidP="006D3CE7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377AD6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կրթության կազմակերպում</w:t>
            </w:r>
          </w:p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րտադպրոցական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դաստիարակության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5303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577141,2</w:t>
            </w:r>
          </w:p>
          <w:p w:rsidR="006D6622" w:rsidRPr="005303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193752,9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Default="00E13E2A" w:rsidP="00E13E2A">
            <w:pPr>
              <w:spacing w:after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</w:t>
            </w:r>
            <w:r w:rsidR="00AC1AC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6,2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  <w:p w:rsidR="00E13E2A" w:rsidRPr="00650D6E" w:rsidRDefault="00E13E2A" w:rsidP="00DC6942">
            <w:pPr>
              <w:spacing w:after="0"/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</w:t>
            </w:r>
            <w:r w:rsidR="00DC6942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5,1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5303AF" w:rsidRDefault="006D6622" w:rsidP="006D3CE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770894,1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7428E4" w:rsidRDefault="006D6622" w:rsidP="006D3CE7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BE2E46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Մշակույթի տներ,</w:t>
            </w:r>
            <w:r w:rsidRPr="00CF796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ակումբներ, կենտրոններ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ծրագրիր</w:t>
            </w:r>
          </w:p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19956,2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23550,0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 ՀՀ դրամ</w:t>
            </w:r>
          </w:p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5303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43506,27</w:t>
            </w:r>
          </w:p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BE2E46" w:rsidRDefault="00BE2E46" w:rsidP="00BE2E46">
            <w:pPr>
              <w:rPr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84,9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Գրադարաններ ծրագրով</w:t>
            </w:r>
          </w:p>
          <w:p w:rsidR="006D6622" w:rsidRPr="007428E4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5303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BE2E46" w:rsidP="006D3CE7"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86,4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5303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37705,6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3C09AF" w:rsidRDefault="006D6622" w:rsidP="006D3CE7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650D6E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3C09AF" w:rsidTr="00BE2E46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6D6622" w:rsidRPr="00E1796A" w:rsidRDefault="006D6622" w:rsidP="006D3CE7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Սոցալական հատուկ արտոնություններ</w:t>
            </w: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&gt;&gt;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ծրագիր, որում ընդգրկված են՝ </w:t>
            </w:r>
          </w:p>
          <w:p w:rsidR="006D6622" w:rsidRPr="00650D6E" w:rsidRDefault="006D6622" w:rsidP="006D3CE7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Թաղման ծախսերի մասնակի հատուցման համար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</w:p>
          <w:p w:rsidR="006D6622" w:rsidRPr="003C09AF" w:rsidRDefault="006D6622" w:rsidP="006D3CE7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ոցիալապես անապահով խավերին մասնակի օգնություն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տրամադրելու համար՝ հ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ամայնքի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ղեկավարի և ավագանու 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որոշումներով:</w:t>
            </w:r>
          </w:p>
          <w:p w:rsidR="006D6622" w:rsidRPr="00132448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C0552D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6D6622" w:rsidRPr="003C09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C09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D6622" w:rsidRPr="00BE2E46" w:rsidRDefault="00BE2E46" w:rsidP="00BE2E46">
            <w:pPr>
              <w:rPr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84,8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3C09AF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650D6E" w:rsidRDefault="006D6622" w:rsidP="006D3CE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C0552D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6D6622" w:rsidRPr="003C09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D6622" w:rsidRPr="003C09AF" w:rsidRDefault="006D6622" w:rsidP="006D3CE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rPr>
          <w:trHeight w:val="286"/>
        </w:trPr>
        <w:tc>
          <w:tcPr>
            <w:tcW w:w="7912" w:type="dxa"/>
            <w:gridSpan w:val="3"/>
            <w:shd w:val="clear" w:color="auto" w:fill="E1EBF7"/>
          </w:tcPr>
          <w:p w:rsidR="006D6622" w:rsidRPr="00003648" w:rsidRDefault="006D6622" w:rsidP="006D3CE7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03648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275" w:type="dxa"/>
            <w:shd w:val="clear" w:color="auto" w:fill="E1EBF7"/>
          </w:tcPr>
          <w:p w:rsidR="006D6622" w:rsidRPr="00003648" w:rsidRDefault="006D6622" w:rsidP="006D3CE7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6D6622" w:rsidRPr="00650D6E" w:rsidRDefault="006D6622" w:rsidP="006D3CE7"/>
        </w:tc>
      </w:tr>
      <w:tr w:rsidR="006D6622" w:rsidRPr="00650D6E" w:rsidTr="006D3CE7">
        <w:tc>
          <w:tcPr>
            <w:tcW w:w="541" w:type="dxa"/>
            <w:vAlign w:val="center"/>
          </w:tcPr>
          <w:p w:rsidR="006D6622" w:rsidRPr="00377AD6" w:rsidRDefault="006D6622" w:rsidP="006D3CE7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6D6622" w:rsidRPr="00650D6E" w:rsidRDefault="006D6622" w:rsidP="006D3CE7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276" w:type="dxa"/>
            <w:vAlign w:val="center"/>
          </w:tcPr>
          <w:p w:rsidR="006D6622" w:rsidRPr="00C0552D" w:rsidRDefault="006D6622" w:rsidP="006D3CE7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372574,2</w:t>
            </w:r>
          </w:p>
        </w:tc>
        <w:tc>
          <w:tcPr>
            <w:tcW w:w="1275" w:type="dxa"/>
          </w:tcPr>
          <w:p w:rsidR="006D6622" w:rsidRDefault="006D6622" w:rsidP="006D3CE7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0D0D95" w:rsidRDefault="000D0D95" w:rsidP="000D0D95">
            <w:pPr>
              <w:rPr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80,7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RPr="00650D6E" w:rsidTr="006D3CE7">
        <w:tc>
          <w:tcPr>
            <w:tcW w:w="6636" w:type="dxa"/>
            <w:gridSpan w:val="2"/>
            <w:shd w:val="clear" w:color="auto" w:fill="FFFFFF"/>
            <w:vAlign w:val="center"/>
          </w:tcPr>
          <w:p w:rsidR="006D6622" w:rsidRPr="00650D6E" w:rsidRDefault="006D6622" w:rsidP="006D3CE7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6622" w:rsidRPr="00C0552D" w:rsidRDefault="006D6622" w:rsidP="006D3CE7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372574,2</w:t>
            </w:r>
          </w:p>
        </w:tc>
        <w:tc>
          <w:tcPr>
            <w:tcW w:w="1275" w:type="dxa"/>
            <w:shd w:val="clear" w:color="auto" w:fill="FFFFFF"/>
          </w:tcPr>
          <w:p w:rsidR="006D6622" w:rsidRDefault="006D6622" w:rsidP="006D3CE7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D6622" w:rsidRPr="00650D6E" w:rsidRDefault="006D6622" w:rsidP="006D3CE7"/>
        </w:tc>
      </w:tr>
    </w:tbl>
    <w:p w:rsidR="006D6622" w:rsidRDefault="006D6622" w:rsidP="006D6622">
      <w:pPr>
        <w:rPr>
          <w:rFonts w:ascii="Sylfaen" w:hAnsi="Sylfaen"/>
          <w:color w:val="000000"/>
          <w:lang w:val="ru-RU"/>
        </w:rPr>
      </w:pPr>
    </w:p>
    <w:p w:rsidR="006D6622" w:rsidRPr="000D0D95" w:rsidRDefault="006D6622" w:rsidP="006D6622">
      <w:pPr>
        <w:rPr>
          <w:rFonts w:ascii="Sylfaen" w:hAnsi="Sylfaen"/>
          <w:color w:val="000000"/>
          <w:lang w:val="hy-AM"/>
        </w:rPr>
      </w:pPr>
    </w:p>
    <w:p w:rsidR="006D6622" w:rsidRPr="00092F40" w:rsidRDefault="006D6622" w:rsidP="006D6622">
      <w:pPr>
        <w:rPr>
          <w:lang w:val="ru-RU"/>
        </w:rPr>
      </w:pPr>
    </w:p>
    <w:p w:rsidR="006D6622" w:rsidRDefault="006D6622" w:rsidP="006D6622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ru-RU"/>
        </w:rPr>
      </w:pPr>
      <w:r>
        <w:rPr>
          <w:rFonts w:ascii="Sylfaen" w:hAnsi="Sylfaen"/>
          <w:b/>
          <w:color w:val="000000"/>
          <w:lang w:val="ru-RU"/>
        </w:rPr>
        <w:t>Կապիտալ ծախսեր</w:t>
      </w:r>
    </w:p>
    <w:p w:rsidR="006D6622" w:rsidRDefault="006D6622" w:rsidP="006D6622">
      <w:pPr>
        <w:rPr>
          <w:lang w:val="hy-AM"/>
        </w:rPr>
      </w:pPr>
    </w:p>
    <w:tbl>
      <w:tblPr>
        <w:tblStyle w:val="ab"/>
        <w:tblW w:w="10035" w:type="dxa"/>
        <w:tblLayout w:type="fixed"/>
        <w:tblLook w:val="04A0"/>
      </w:tblPr>
      <w:tblGrid>
        <w:gridCol w:w="1101"/>
        <w:gridCol w:w="5388"/>
        <w:gridCol w:w="1702"/>
        <w:gridCol w:w="1844"/>
      </w:tblGrid>
      <w:tr w:rsidR="006D6622" w:rsidTr="006D3CE7">
        <w:trPr>
          <w:trHeight w:val="6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D6622" w:rsidRDefault="006D6622" w:rsidP="006D3CE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D6622" w:rsidRDefault="006D6622" w:rsidP="006D3CE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D6622" w:rsidRDefault="006D6622" w:rsidP="006D3CE7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Արժեք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D6622" w:rsidRDefault="006D6622" w:rsidP="006D3CE7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Վերջնական ցուցանիշ</w:t>
            </w:r>
          </w:p>
        </w:tc>
      </w:tr>
      <w:tr w:rsidR="006D6622" w:rsidTr="000D0D9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Default="006D6622" w:rsidP="006D3CE7">
            <w:pPr>
              <w:rPr>
                <w:lang w:val="ru-RU"/>
              </w:rPr>
            </w:pPr>
            <w:r>
              <w:rPr>
                <w:lang w:val="ru-RU"/>
              </w:rPr>
              <w:t>5122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9C3AC1" w:rsidRDefault="006D6622" w:rsidP="006D3CE7">
            <w:pPr>
              <w:rPr>
                <w:rFonts w:ascii="Cambria Math" w:eastAsia="Times New Roman" w:hAnsi="Cambria Math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Օրենսդիր և գործադիր մարմիններ, պետական կառավարում</w:t>
            </w:r>
            <w:r>
              <w:rPr>
                <w:rFonts w:ascii="Cambria Math" w:eastAsia="Times New Roman" w:hAnsi="Cambria Math"/>
                <w:i/>
                <w:iCs/>
                <w:color w:val="000000"/>
                <w:sz w:val="21"/>
                <w:szCs w:val="21"/>
                <w:lang w:val="hy-AM" w:eastAsia="ru-RU"/>
              </w:rPr>
              <w:t>․</w:t>
            </w:r>
          </w:p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Վարչական սարքավորումներ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</w:t>
            </w: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000,0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2E6AEA" w:rsidRDefault="000D0D95" w:rsidP="000D0D95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100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425F52" w:rsidRDefault="006D6622" w:rsidP="006D3CE7">
            <w:pPr>
              <w:rPr>
                <w:lang w:val="hy-AM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9C3AC1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Ընդհանուր բնույթի հանրային ծառայությ</w:t>
            </w:r>
            <w:r w:rsidRPr="009C3AC1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ուններ(</w:t>
            </w:r>
            <w:r w:rsidRPr="009C3AC1">
              <w:rPr>
                <w:rFonts w:ascii="GHEA Grapalat" w:eastAsia="Times New Roman" w:hAnsi="GHEA Grapalat" w:cs="Arial"/>
                <w:i/>
                <w:iCs/>
                <w:color w:val="000000"/>
                <w:sz w:val="21"/>
                <w:szCs w:val="21"/>
                <w:lang w:val="hy-AM" w:eastAsia="ru-RU"/>
              </w:rPr>
              <w:t>այլ դասերին չպատկանող</w:t>
            </w:r>
            <w:r w:rsidRPr="009C3AC1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)</w:t>
            </w:r>
          </w:p>
          <w:p w:rsidR="006D6622" w:rsidRPr="009C3AC1" w:rsidRDefault="006D6622" w:rsidP="006D3CE7">
            <w:pPr>
              <w:rPr>
                <w:rFonts w:asciiTheme="minorHAnsi" w:eastAsia="Times New Roman" w:hAnsiTheme="minorHAnsi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9C3AC1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Շենք-շինությունների կապիտալ վերանորոգում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120210,0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2E6AEA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84,4</w:t>
            </w:r>
            <w:r w:rsidR="000D0D95"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846C50" w:rsidRDefault="006D6622" w:rsidP="006D3CE7">
            <w:pPr>
              <w:rPr>
                <w:lang w:val="hy-AM"/>
              </w:rPr>
            </w:pPr>
            <w:r>
              <w:rPr>
                <w:lang w:val="ru-RU"/>
              </w:rPr>
              <w:t>511</w:t>
            </w:r>
            <w:r>
              <w:rPr>
                <w:lang w:val="hy-AM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Ճանապարհային տրանսպորտ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131153,3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2E6AEA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90,9 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%</w:t>
            </w:r>
          </w:p>
        </w:tc>
      </w:tr>
      <w:tr w:rsidR="006D6622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846C50" w:rsidRDefault="006D6622" w:rsidP="006D3CE7">
            <w:pPr>
              <w:rPr>
                <w:lang w:val="hy-AM"/>
              </w:rPr>
            </w:pPr>
            <w:r>
              <w:rPr>
                <w:lang w:val="ru-RU"/>
              </w:rPr>
              <w:t>51</w:t>
            </w:r>
            <w:r>
              <w:rPr>
                <w:lang w:val="hy-AM"/>
              </w:rPr>
              <w:t>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Ջրամատակարարում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217700,0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2E6AEA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97,1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CF3D7A" w:rsidRDefault="006D6622" w:rsidP="006D3CE7">
            <w:pPr>
              <w:rPr>
                <w:lang w:val="hy-AM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Նախադրպոցական կրթություն ծրագիր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97800,0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2E6AEA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93,6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  <w:tr w:rsidR="006D6622" w:rsidTr="00AC1A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846C50" w:rsidRDefault="006D6622" w:rsidP="006D3CE7">
            <w:pPr>
              <w:rPr>
                <w:lang w:val="hy-AM"/>
              </w:rPr>
            </w:pPr>
            <w:r>
              <w:rPr>
                <w:lang w:val="ru-RU"/>
              </w:rPr>
              <w:t>51</w:t>
            </w:r>
            <w:r>
              <w:rPr>
                <w:lang w:val="hy-AM"/>
              </w:rPr>
              <w:t>34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Նախագծահետազոտական ծախսեր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22" w:rsidRPr="002E6AEA" w:rsidRDefault="006D6622" w:rsidP="006D3CE7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10500,0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622" w:rsidRPr="002E6AEA" w:rsidRDefault="00AC1ACA" w:rsidP="00AC1ACA">
            <w:pPr>
              <w:jc w:val="center"/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46,8</w:t>
            </w:r>
            <w:r w:rsidRPr="00E13E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%</w:t>
            </w:r>
          </w:p>
        </w:tc>
      </w:tr>
    </w:tbl>
    <w:p w:rsidR="006D6622" w:rsidRPr="00F52BDE" w:rsidRDefault="006D6622" w:rsidP="006D6622">
      <w:pPr>
        <w:spacing w:after="0" w:line="20" w:lineRule="atLeast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Մոնիթորինգի և գնահատման պլանը կազմվում է կիսամյակային կամ տարեկան կտրվածքով: </w:t>
      </w:r>
    </w:p>
    <w:p w:rsidR="006D6622" w:rsidRPr="00F52BDE" w:rsidRDefault="006D6622" w:rsidP="006D6622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Աղյուսակում ներկայացվում են </w:t>
      </w:r>
      <w:r>
        <w:rPr>
          <w:rFonts w:ascii="GHEA Grapalat" w:hAnsi="GHEA Grapalat"/>
          <w:sz w:val="20"/>
          <w:szCs w:val="16"/>
          <w:lang w:val="hy-AM"/>
        </w:rPr>
        <w:t>ՏԱՊ-ում</w:t>
      </w:r>
      <w:r w:rsidRPr="00F52BDE">
        <w:rPr>
          <w:rFonts w:ascii="GHEA Grapalat" w:hAnsi="GHEA Grapalat"/>
          <w:sz w:val="20"/>
          <w:szCs w:val="16"/>
          <w:lang w:val="hy-AM"/>
        </w:rPr>
        <w:t xml:space="preserve"> ներկայացվող բոլոր ծրագրերը: Որպես արդյունքային՝ միջոցառումների մուտքային, ելքային (քանակական, որակական և ժամկետայնության) և ծրագրի վերջնական ցուցանիշների թիրախային արժեքներ նշվում են նույն աղյուսակի համապատասխան ցուցանիշները, իսկ որպես դրանց փաստացի արժեքներ՝ ծրագրի իրականացումից հետո կամ ծրագրի մոնիթորինգի իրականացման պահին ստացված փաստացի արժեքները: </w:t>
      </w:r>
    </w:p>
    <w:p w:rsidR="006D6622" w:rsidRPr="00F52BDE" w:rsidRDefault="006D6622" w:rsidP="006D6622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Ցուցանիշի արժեքի շեղումը փաստացի և թիրախային արժեքների տարբերությունն է։ </w:t>
      </w:r>
    </w:p>
    <w:p w:rsidR="006D6622" w:rsidRPr="00F52BDE" w:rsidRDefault="006D6622" w:rsidP="006D6622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>Ցուցանիշի արժեքի շեղումը կամ դրա պատճառները մեկնաբանվում է «Մեկնաբանություն» սյունակում։</w:t>
      </w:r>
    </w:p>
    <w:p w:rsidR="006D6622" w:rsidRDefault="006D6622" w:rsidP="006D6622">
      <w:pPr>
        <w:rPr>
          <w:lang w:val="hy-AM"/>
        </w:rPr>
      </w:pPr>
    </w:p>
    <w:p w:rsidR="006D6622" w:rsidRDefault="006D6622" w:rsidP="006D6622">
      <w:pPr>
        <w:rPr>
          <w:lang w:val="hy-AM"/>
        </w:rPr>
      </w:pPr>
    </w:p>
    <w:p w:rsidR="006D6622" w:rsidRPr="00925504" w:rsidRDefault="006D6622" w:rsidP="006D6622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sectPr w:rsidR="00346F31" w:rsidSect="00145213">
      <w:pgSz w:w="11906" w:h="16838"/>
      <w:pgMar w:top="567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151C"/>
    <w:multiLevelType w:val="hybridMultilevel"/>
    <w:tmpl w:val="21AE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61"/>
    <w:rsid w:val="00003648"/>
    <w:rsid w:val="000156F7"/>
    <w:rsid w:val="00037BD4"/>
    <w:rsid w:val="00071465"/>
    <w:rsid w:val="0008189C"/>
    <w:rsid w:val="00082647"/>
    <w:rsid w:val="000835A2"/>
    <w:rsid w:val="00092F40"/>
    <w:rsid w:val="000A2C1F"/>
    <w:rsid w:val="000B6BBA"/>
    <w:rsid w:val="000D0D95"/>
    <w:rsid w:val="000E663B"/>
    <w:rsid w:val="000F3AA5"/>
    <w:rsid w:val="000F519A"/>
    <w:rsid w:val="00101D2B"/>
    <w:rsid w:val="00132448"/>
    <w:rsid w:val="0013380F"/>
    <w:rsid w:val="00142065"/>
    <w:rsid w:val="00145213"/>
    <w:rsid w:val="001A7398"/>
    <w:rsid w:val="001B3EEC"/>
    <w:rsid w:val="001E0BE9"/>
    <w:rsid w:val="001E4685"/>
    <w:rsid w:val="001E528A"/>
    <w:rsid w:val="002136A6"/>
    <w:rsid w:val="00232913"/>
    <w:rsid w:val="0024651F"/>
    <w:rsid w:val="00280D81"/>
    <w:rsid w:val="002A7F29"/>
    <w:rsid w:val="002C7AED"/>
    <w:rsid w:val="002D1970"/>
    <w:rsid w:val="002D6E51"/>
    <w:rsid w:val="002E6AEA"/>
    <w:rsid w:val="003403F0"/>
    <w:rsid w:val="00346F31"/>
    <w:rsid w:val="0035282A"/>
    <w:rsid w:val="00363BC0"/>
    <w:rsid w:val="003661A9"/>
    <w:rsid w:val="00377AD6"/>
    <w:rsid w:val="003C09AF"/>
    <w:rsid w:val="003D0A98"/>
    <w:rsid w:val="003D3839"/>
    <w:rsid w:val="0040579D"/>
    <w:rsid w:val="00410D34"/>
    <w:rsid w:val="004129A4"/>
    <w:rsid w:val="00422E15"/>
    <w:rsid w:val="00425F52"/>
    <w:rsid w:val="00426B27"/>
    <w:rsid w:val="00454128"/>
    <w:rsid w:val="0045570C"/>
    <w:rsid w:val="004574E3"/>
    <w:rsid w:val="0049372B"/>
    <w:rsid w:val="004B520A"/>
    <w:rsid w:val="004D3870"/>
    <w:rsid w:val="004D76A7"/>
    <w:rsid w:val="004E2E72"/>
    <w:rsid w:val="00503542"/>
    <w:rsid w:val="00507610"/>
    <w:rsid w:val="005303AF"/>
    <w:rsid w:val="00536257"/>
    <w:rsid w:val="00545D85"/>
    <w:rsid w:val="0056209B"/>
    <w:rsid w:val="005A5AEF"/>
    <w:rsid w:val="005B07FC"/>
    <w:rsid w:val="005D4657"/>
    <w:rsid w:val="005D646C"/>
    <w:rsid w:val="006020D6"/>
    <w:rsid w:val="00603E19"/>
    <w:rsid w:val="00606070"/>
    <w:rsid w:val="00606C79"/>
    <w:rsid w:val="00692B06"/>
    <w:rsid w:val="006A01C4"/>
    <w:rsid w:val="006A75D2"/>
    <w:rsid w:val="006B68FF"/>
    <w:rsid w:val="006D6113"/>
    <w:rsid w:val="006D6622"/>
    <w:rsid w:val="006F5954"/>
    <w:rsid w:val="006F5E2E"/>
    <w:rsid w:val="006F7C86"/>
    <w:rsid w:val="0070383B"/>
    <w:rsid w:val="0070611D"/>
    <w:rsid w:val="00717A7F"/>
    <w:rsid w:val="00732361"/>
    <w:rsid w:val="007407E1"/>
    <w:rsid w:val="00742218"/>
    <w:rsid w:val="007428E4"/>
    <w:rsid w:val="007507B4"/>
    <w:rsid w:val="00752949"/>
    <w:rsid w:val="0075350F"/>
    <w:rsid w:val="00755901"/>
    <w:rsid w:val="00760E5F"/>
    <w:rsid w:val="0077568C"/>
    <w:rsid w:val="00790662"/>
    <w:rsid w:val="007F02BF"/>
    <w:rsid w:val="007F6CB3"/>
    <w:rsid w:val="00831975"/>
    <w:rsid w:val="00834B37"/>
    <w:rsid w:val="008600B7"/>
    <w:rsid w:val="008656E7"/>
    <w:rsid w:val="0088089E"/>
    <w:rsid w:val="00885DF7"/>
    <w:rsid w:val="00890C50"/>
    <w:rsid w:val="008C1B4B"/>
    <w:rsid w:val="008C4347"/>
    <w:rsid w:val="009023FB"/>
    <w:rsid w:val="00937448"/>
    <w:rsid w:val="0094511A"/>
    <w:rsid w:val="00960A8E"/>
    <w:rsid w:val="009656C7"/>
    <w:rsid w:val="00982064"/>
    <w:rsid w:val="00984F35"/>
    <w:rsid w:val="009A42FC"/>
    <w:rsid w:val="009B346F"/>
    <w:rsid w:val="009D2DE1"/>
    <w:rsid w:val="009F72AB"/>
    <w:rsid w:val="009F7A47"/>
    <w:rsid w:val="00A00C19"/>
    <w:rsid w:val="00A128ED"/>
    <w:rsid w:val="00A533D0"/>
    <w:rsid w:val="00A6606B"/>
    <w:rsid w:val="00A73ABF"/>
    <w:rsid w:val="00A77CDF"/>
    <w:rsid w:val="00A94EBD"/>
    <w:rsid w:val="00AA0D5E"/>
    <w:rsid w:val="00AA24DD"/>
    <w:rsid w:val="00AA50D3"/>
    <w:rsid w:val="00AB5063"/>
    <w:rsid w:val="00AC1ACA"/>
    <w:rsid w:val="00AE151F"/>
    <w:rsid w:val="00AE29CF"/>
    <w:rsid w:val="00AF3872"/>
    <w:rsid w:val="00AF51C6"/>
    <w:rsid w:val="00B015EC"/>
    <w:rsid w:val="00B25498"/>
    <w:rsid w:val="00B27A57"/>
    <w:rsid w:val="00B35FEB"/>
    <w:rsid w:val="00B3623E"/>
    <w:rsid w:val="00B416BC"/>
    <w:rsid w:val="00B603B6"/>
    <w:rsid w:val="00B70282"/>
    <w:rsid w:val="00B9159D"/>
    <w:rsid w:val="00BB14D0"/>
    <w:rsid w:val="00BD234E"/>
    <w:rsid w:val="00BE2E46"/>
    <w:rsid w:val="00BF3F00"/>
    <w:rsid w:val="00BF7114"/>
    <w:rsid w:val="00C0022D"/>
    <w:rsid w:val="00C0552D"/>
    <w:rsid w:val="00C10F45"/>
    <w:rsid w:val="00C115E8"/>
    <w:rsid w:val="00C55533"/>
    <w:rsid w:val="00C86409"/>
    <w:rsid w:val="00C94ED8"/>
    <w:rsid w:val="00CC34D4"/>
    <w:rsid w:val="00CD5CBC"/>
    <w:rsid w:val="00CE2426"/>
    <w:rsid w:val="00CF3D7A"/>
    <w:rsid w:val="00CF7967"/>
    <w:rsid w:val="00D06CB3"/>
    <w:rsid w:val="00D21361"/>
    <w:rsid w:val="00D5710D"/>
    <w:rsid w:val="00D61466"/>
    <w:rsid w:val="00D714B6"/>
    <w:rsid w:val="00D90053"/>
    <w:rsid w:val="00D978D4"/>
    <w:rsid w:val="00DC6942"/>
    <w:rsid w:val="00DD01F2"/>
    <w:rsid w:val="00DF1E36"/>
    <w:rsid w:val="00E01601"/>
    <w:rsid w:val="00E12EBB"/>
    <w:rsid w:val="00E13E2A"/>
    <w:rsid w:val="00E16A13"/>
    <w:rsid w:val="00E1796A"/>
    <w:rsid w:val="00E27A1F"/>
    <w:rsid w:val="00E27CD9"/>
    <w:rsid w:val="00E27EE2"/>
    <w:rsid w:val="00E31F3F"/>
    <w:rsid w:val="00E417E5"/>
    <w:rsid w:val="00E73544"/>
    <w:rsid w:val="00E7596E"/>
    <w:rsid w:val="00EA215D"/>
    <w:rsid w:val="00EB200F"/>
    <w:rsid w:val="00ED088E"/>
    <w:rsid w:val="00EE45E0"/>
    <w:rsid w:val="00EF0757"/>
    <w:rsid w:val="00F019EC"/>
    <w:rsid w:val="00F25CC0"/>
    <w:rsid w:val="00F37F19"/>
    <w:rsid w:val="00F52014"/>
    <w:rsid w:val="00F67529"/>
    <w:rsid w:val="00F73DCA"/>
    <w:rsid w:val="00F869BF"/>
    <w:rsid w:val="00F93C07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11">
    <w:name w:val="toc 1"/>
    <w:basedOn w:val="a"/>
    <w:next w:val="a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5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Title"/>
    <w:basedOn w:val="a"/>
    <w:link w:val="a8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8">
    <w:name w:val="Название Знак"/>
    <w:basedOn w:val="a0"/>
    <w:link w:val="a7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D2136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E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b"/>
    <w:uiPriority w:val="59"/>
    <w:rsid w:val="00B254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46F31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6F31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1903-76CA-4021-B3E8-13DBEF23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94</cp:revision>
  <cp:lastPrinted>2022-03-03T10:17:00Z</cp:lastPrinted>
  <dcterms:created xsi:type="dcterms:W3CDTF">2020-02-18T08:34:00Z</dcterms:created>
  <dcterms:modified xsi:type="dcterms:W3CDTF">2024-02-16T07:12:00Z</dcterms:modified>
</cp:coreProperties>
</file>