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9B" w:rsidRPr="00CF0ACC" w:rsidRDefault="00D1439B" w:rsidP="00D1439B">
      <w:pPr>
        <w:spacing w:after="0" w:line="360" w:lineRule="auto"/>
        <w:ind w:left="567" w:hanging="425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 w:cs="Times New Roman"/>
          <w:lang w:val="hy-AM"/>
        </w:rPr>
        <w:t>Հավելված</w:t>
      </w:r>
    </w:p>
    <w:p w:rsidR="00D1439B" w:rsidRPr="00CF0ACC" w:rsidRDefault="00D1439B" w:rsidP="00D1439B">
      <w:pPr>
        <w:spacing w:after="0" w:line="360" w:lineRule="auto"/>
        <w:ind w:left="567" w:hanging="425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 xml:space="preserve">____________ </w:t>
      </w:r>
      <w:r w:rsidRPr="00CF0ACC">
        <w:rPr>
          <w:rFonts w:ascii="GHEA Grapalat" w:hAnsi="GHEA Grapalat" w:cs="Times New Roman"/>
          <w:lang w:val="hy-AM"/>
        </w:rPr>
        <w:t>համայնքիավագանու</w:t>
      </w:r>
    </w:p>
    <w:p w:rsidR="00D1439B" w:rsidRPr="00CF0ACC" w:rsidRDefault="00D1439B" w:rsidP="00D1439B">
      <w:pPr>
        <w:spacing w:after="0" w:line="360" w:lineRule="auto"/>
        <w:ind w:left="567" w:hanging="425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«___»____________-</w:t>
      </w:r>
      <w:r w:rsidRPr="00CF0ACC">
        <w:rPr>
          <w:rFonts w:ascii="GHEA Grapalat" w:hAnsi="GHEA Grapalat" w:cs="Times New Roman"/>
          <w:lang w:val="hy-AM"/>
        </w:rPr>
        <w:t>ի</w:t>
      </w:r>
      <w:r w:rsidRPr="00CF0ACC">
        <w:rPr>
          <w:rFonts w:ascii="GHEA Grapalat" w:hAnsi="GHEA Grapalat"/>
          <w:lang w:val="hy-AM"/>
        </w:rPr>
        <w:t xml:space="preserve"> 20__ </w:t>
      </w:r>
      <w:r w:rsidRPr="00CF0ACC">
        <w:rPr>
          <w:rFonts w:ascii="GHEA Grapalat" w:hAnsi="GHEA Grapalat" w:cs="Times New Roman"/>
          <w:lang w:val="hy-AM"/>
        </w:rPr>
        <w:t>թվականի</w:t>
      </w:r>
    </w:p>
    <w:p w:rsidR="00D1439B" w:rsidRPr="00CF0ACC" w:rsidRDefault="00D1439B" w:rsidP="00D1439B">
      <w:pPr>
        <w:spacing w:after="0" w:line="360" w:lineRule="auto"/>
        <w:ind w:left="567" w:hanging="425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N___-</w:t>
      </w:r>
      <w:r w:rsidRPr="00CF0ACC">
        <w:rPr>
          <w:rFonts w:ascii="GHEA Grapalat" w:hAnsi="GHEA Grapalat" w:cs="Times New Roman"/>
          <w:lang w:val="hy-AM"/>
        </w:rPr>
        <w:t>Լ</w:t>
      </w:r>
      <w:r>
        <w:rPr>
          <w:rFonts w:ascii="GHEA Grapalat" w:hAnsi="GHEA Grapalat" w:cs="Times New Roman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որոշման</w:t>
      </w:r>
    </w:p>
    <w:p w:rsidR="00D1439B" w:rsidRPr="00CF0ACC" w:rsidRDefault="00D1439B" w:rsidP="00D1439B">
      <w:pPr>
        <w:spacing w:after="0" w:line="360" w:lineRule="auto"/>
        <w:ind w:left="567" w:hanging="425"/>
        <w:jc w:val="right"/>
        <w:rPr>
          <w:rFonts w:ascii="GHEA Grapalat" w:hAnsi="GHEA Grapalat"/>
          <w:lang w:val="hy-AM"/>
        </w:rPr>
      </w:pPr>
    </w:p>
    <w:p w:rsidR="00D1439B" w:rsidRPr="00CF0ACC" w:rsidRDefault="00D1439B" w:rsidP="00D1439B">
      <w:pPr>
        <w:spacing w:after="0" w:line="360" w:lineRule="auto"/>
        <w:ind w:left="567" w:hanging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:rsidR="00D1439B" w:rsidRPr="00CF0ACC" w:rsidRDefault="00D1439B" w:rsidP="00D1439B">
      <w:pPr>
        <w:spacing w:after="0" w:line="360" w:lineRule="auto"/>
        <w:ind w:left="567" w:hanging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ՏԵՂԱԿԱՆԻՆ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ՔՆԱԿԱՌԱՎԱՐՄԱՆ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ՄԱՐՄԻՆՆԵՐԻ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կապված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պահել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>)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3. 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ըստ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D1439B" w:rsidRPr="00CF0ACC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D1439B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C01D7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D1439B" w:rsidRPr="004C01D7" w:rsidRDefault="00D1439B" w:rsidP="00D1439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C01D7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նախագծի մասին պետական-իրավական փորձագիտական եզրակացություն տալուտարին,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lastRenderedPageBreak/>
        <w:t>4.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CF0ACC">
        <w:rPr>
          <w:rFonts w:ascii="GHEA Grapalat" w:hAnsi="GHEA Grapalat"/>
          <w:sz w:val="24"/>
          <w:szCs w:val="24"/>
          <w:lang w:val="hy-AM"/>
        </w:rPr>
        <w:t>Պետական-իրավական փորձաքննության ոչ ենթակա համայնքային բյուջեների վերաբաշխման,</w:t>
      </w:r>
      <w:r w:rsidRPr="00CF0ACC">
        <w:rPr>
          <w:rFonts w:ascii="Courier New" w:hAnsi="Courier New" w:cs="Courier New"/>
          <w:sz w:val="24"/>
          <w:szCs w:val="24"/>
          <w:lang w:val="hy-AM"/>
        </w:rPr>
        <w:t> </w:t>
      </w:r>
      <w:r w:rsidRPr="00CF0ACC">
        <w:rPr>
          <w:rFonts w:ascii="GHEA Grapalat" w:hAnsi="GHEA Grapalat"/>
          <w:sz w:val="24"/>
          <w:szCs w:val="24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CF0ACC">
        <w:rPr>
          <w:rFonts w:ascii="GHEA Grapalat" w:hAnsi="GHEA Grapalat"/>
          <w:sz w:val="24"/>
          <w:szCs w:val="24"/>
          <w:lang w:val="hy-AM"/>
        </w:rPr>
        <w:t>Մատյաններում կարող են նախատեսվել նաև այլ նշումներ։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Մատյանիհաշվառմանհամարներիհերթականությունըվերսկսվումէ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7.</w:t>
      </w:r>
      <w:r>
        <w:rPr>
          <w:rFonts w:ascii="GHEA Grapalat" w:hAnsi="GHEA Grapalat" w:cs="Times New Roman"/>
          <w:sz w:val="24"/>
          <w:szCs w:val="24"/>
          <w:lang w:val="hy-AM"/>
        </w:rPr>
        <w:tab/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Մատյանումնշումներըպետքէկատարվենառանցկրճատումների</w:t>
      </w:r>
      <w:r w:rsidRPr="00CF0ACC">
        <w:rPr>
          <w:rFonts w:ascii="GHEA Grapalat" w:hAnsi="GHEA Grapalat"/>
          <w:sz w:val="24"/>
          <w:szCs w:val="24"/>
          <w:lang w:val="hy-AM"/>
        </w:rPr>
        <w:t>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8.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իսկ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հետո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 պետական կամ համայնքային արխիվ: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9.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նաև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տեղական ինքնակառավարման մարմինների կողմից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ներքին (լոկալ)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ևանհատական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իրավականակտերի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Pr="00CF0ACC">
        <w:rPr>
          <w:rFonts w:ascii="GHEA Grapalat" w:hAnsi="GHEA Grapalat"/>
          <w:sz w:val="24"/>
          <w:szCs w:val="24"/>
          <w:lang w:val="hy-AM"/>
        </w:rPr>
        <w:t>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10.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D1439B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D1439B" w:rsidRDefault="00D1439B" w:rsidP="00D1439B">
      <w:pPr>
        <w:ind w:left="567" w:hanging="42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D1439B" w:rsidRPr="00CF0ACC" w:rsidRDefault="00D1439B" w:rsidP="00D1439B">
      <w:pPr>
        <w:spacing w:after="0" w:line="360" w:lineRule="auto"/>
        <w:ind w:left="567" w:hanging="425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lastRenderedPageBreak/>
        <w:t>ՀԻՄՆԱՎՈՐՈՒՄ</w:t>
      </w:r>
    </w:p>
    <w:p w:rsidR="00D1439B" w:rsidRPr="00CF0ACC" w:rsidRDefault="00D1439B" w:rsidP="00D1439B">
      <w:pPr>
        <w:spacing w:after="0" w:line="360" w:lineRule="auto"/>
        <w:ind w:left="567" w:hanging="425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«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ՏԵՂԱԿԱՆ ԻՆՔՆԱԿԱՌԱՎԱՐՄԱՆ ՄԱՐՄԻՆՆԵՐԻ ԿՈՂՄԻՑ  ԸՆԴՈՒՆՎԱԾ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:rsidR="00D1439B" w:rsidRPr="00CF0ACC" w:rsidRDefault="00D1439B" w:rsidP="00D1439B">
      <w:pPr>
        <w:spacing w:after="0" w:line="360" w:lineRule="auto"/>
        <w:ind w:left="567" w:hanging="425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1.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Կարգավորման ենթակա ոլորտի կամ խնդրի սահմանումը.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Համայնքի ավագանու որոշման նախագծի տիպային տարբերակով առաջարկվում է սահմանել տեղական ինքնակառավարման մարմինների 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2.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Առկա իրավիճակը.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2015 թվականին իրականացված Սահմանադրական փոփոխություններով,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միայն նորմատիվ իրավական ակտերի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պահպանման,  գործողության, փոփոխման, լրացման և գործողության դադարեցման, ինչպես նաև իրավական հակասությունների (իրավական կոլիզիաների) և օրենսդրական բացերի դեպքում իրավական ակտերի նորմերի կիրառման, մեկնաբանման, պարզաբանման հետ կապված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և՛ համայնքի ավագանին, և՛ համայնքի ղեկավարը Սահմանադրությամբ կամ օրենքով լիազորված են ընդունելու ենթաօրենսդրական նորմատիվ իրավական ակտեր: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Այսպես՝ </w:t>
      </w:r>
    </w:p>
    <w:p w:rsidR="00D1439B" w:rsidRPr="00CF0ACC" w:rsidRDefault="00D1439B" w:rsidP="00D1439B">
      <w:pPr>
        <w:numPr>
          <w:ilvl w:val="0"/>
          <w:numId w:val="2"/>
        </w:num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ակտեր</w:t>
      </w:r>
      <w:r w:rsidRPr="00CF0ACC">
        <w:rPr>
          <w:rFonts w:ascii="GHEA Grapalat" w:eastAsia="Calibri" w:hAnsi="GHEA Grapalat" w:cs="Times New Roman"/>
          <w:sz w:val="24"/>
          <w:szCs w:val="24"/>
          <w:u w:val="single"/>
          <w:lang w:val="hy-AM" w:eastAsia="en-US"/>
        </w:rPr>
        <w:t>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որոնք ենթակա են կատարման համայնքի տարածքում: Նույն հոդվածի 4-րդ մասի համաձայն՝ համայնքի ղեկավարը կատարում է համայնքի ավագանու որոշումները և պատասխանատու է համայնքի ավագանու առջև:</w:t>
      </w:r>
    </w:p>
    <w:p w:rsidR="00D1439B" w:rsidRPr="00CF0ACC" w:rsidRDefault="00D1439B" w:rsidP="00D1439B">
      <w:pPr>
        <w:numPr>
          <w:ilvl w:val="0"/>
          <w:numId w:val="2"/>
        </w:num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օրենքով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համայնքի ղեկավարը նույնպես լիազորվել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ընդունելու ենթաօրենսդրական նորմատիվ իրավական ակտեր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: Մասնավորապես.</w:t>
      </w:r>
    </w:p>
    <w:p w:rsidR="00D1439B" w:rsidRPr="00CF0ACC" w:rsidRDefault="00D1439B" w:rsidP="00D1439B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:rsidR="00D1439B" w:rsidRPr="00CF0ACC" w:rsidRDefault="00D1439B" w:rsidP="00D1439B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բ) Նույն օրենքի  35-րդ հոդվածի 1-ին մասի 2-րդ կետի համաձայն՝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ղեկավարը նորմատիվ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իրավական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ակտեր ընդունելուց հետո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պարտավոր է երկօրյա ժամկետում այն ուղարկել համայնքի ավագանու անդամներին և փակցնել համայնքի ավագանու նստավայրում` բոլորի համար տեսանելի ու մատչելի տեղում: Պաշտոնական համացանցային կայք ունեցող համայնքներում համայնքի ղեկավարի նորմատիվ ակտերը երկօրյա ժամկետում տեղադրվում են կայքում: </w:t>
      </w:r>
    </w:p>
    <w:p w:rsidR="00D1439B" w:rsidRPr="00CF0ACC" w:rsidRDefault="00D1439B" w:rsidP="00D1439B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այնուամենայնիվ, համայնքի ղեկավարի կողմից ընդունվող ակտերի գերակշիռ մասը 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ունեն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ունեցող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5" w:history="1"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տեսքով:</w:t>
        </w:r>
      </w:hyperlink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Օրենքով առաջարկվող  համակարգային փոփոխություններից է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գրանցման, հաշվառման ինստիտուտի վերանայումը: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Անցում կատարելով նորմատիվ իրավական ակտերի հրապարակման բացառապես էլեկտրոնային եղանակին`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դրանց գրանցման անհրաժեշտությունը վերանում է: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էլեկտրոնային հրապարակման՝ այդպիսով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ինքնաշխատ կերպով նաև գրանցում է ակտն այդ համակարգում: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 w:rsidRPr="00CF0ACC">
        <w:rPr>
          <w:rFonts w:ascii="MS Mincho" w:eastAsia="MS Mincho" w:hAnsi="MS Mincho" w:cs="MS Mincho" w:hint="eastAsia"/>
          <w:sz w:val="24"/>
          <w:szCs w:val="24"/>
          <w:lang w:val="hy-AM" w:eastAsia="en-US"/>
        </w:rPr>
        <w:t>․</w:t>
      </w:r>
      <w:r w:rsidRPr="00CF0ACC">
        <w:rPr>
          <w:rFonts w:ascii="GHEA Grapalat" w:eastAsia="Calibri" w:hAnsi="GHEA Grapalat" w:cs="Times New Roman"/>
          <w:i/>
          <w:sz w:val="24"/>
          <w:szCs w:val="24"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, 2002 թվականի հուլիսի 11-ի Կառավարությունն  ընդունել էր «Հասարակությանն իրավական ակտերի մասին իրազեկման եվ իրավական ակտերի հաշվառման կարգերը հաստատելու մասին» N 1146-Ն</w:t>
      </w:r>
      <w:hyperlink r:id="rId6" w:history="1">
        <w:r w:rsidRPr="00CF0ACC">
          <w:rPr>
            <w:rFonts w:ascii="GHEA Grapalat" w:eastAsia="Calibri" w:hAnsi="GHEA Grapalat" w:cs="Times New Roman"/>
            <w:b/>
            <w:color w:val="0563C1"/>
            <w:sz w:val="24"/>
            <w:szCs w:val="24"/>
            <w:u w:val="single"/>
            <w:lang w:val="hy-AM" w:eastAsia="en-US"/>
          </w:rPr>
          <w:t>որոշումը</w:t>
        </w:r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,</w:t>
        </w:r>
      </w:hyperlink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որով էլ 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Գործող Օրենքի 26-րդ հոդվածի 1-ին մասի համաձայն՝ նորմատիվ իրավական ակտն ընդունող մարմինը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պարտավոր է սահմանված կարգով իրականացնել իր կողմից ընդունված իրավական ակտերի ներքին հաշվառում և պահպանում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Իսկ նույն հոդվածի   3-րդ մասի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համաձայն` նորմատիվ իրավական ակտերի հաշվառումը և պահպանումն իրականացվում են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ընդունող մարմնի սահմանած կարգով: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մեկ միասնական էլեկտրոնային մատյան։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Նշված կարգը տարածվում է նաև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Հայաստանի Հանրապետության վարչապետի և Հայաստանի Հանրապետության փոխվարչապետի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կողմից ընդունված նորմատիվ իրավական ակտերի հաշվառման և պահպանման վրա։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արդարադատության նախարարի 2018 թվականի հուլիսի 30-ի 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ՀՀ արդարադատության նախարարի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էլեկտրոնային մատյանի միջոցով։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Հաշվի առնելով Օրենքի վերոնշյալ պահանջը՝ անհրաժեշտություն է առաջացել մշակելու 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:rsidR="00D1439B" w:rsidRPr="00CF0ACC" w:rsidRDefault="00D1439B" w:rsidP="00D1439B">
      <w:pPr>
        <w:spacing w:after="0" w:line="360" w:lineRule="auto"/>
        <w:ind w:left="567" w:hanging="425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3. </w:t>
      </w:r>
      <w:r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Կարգավորման նպատակները, ակնկալվող արդյունքը.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համայնքների աշխատակազմերին իրականացնելու համայնքի ավագանու և համայնքի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ղեկավարի կողմից ընդունված ենթաօրենսդրական նորմատիվ իրավական ակտերի պատշաճ հաշվառում և պահպանում: 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էլեկտրոնային եղանակով,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հաշվառումն ու պահպանումն  իրականացնելով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բացառապես էլեկտրոնային եղանակով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պետական-իրավական փորձաքննության ուղարկելու և փորձագիտական եզրակացությունը ստանալու 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Մատյաններում նշումները պետք է կատարվեն առանց կրճատումների: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կատարել:Մատյանների հաշվառման համարների հերթականությունը վերսկսվում է յուրաքանչյուր տարվա հունվարի 1-ից։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lastRenderedPageBreak/>
        <w:tab/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 w:rsidRPr="00CF0ACC">
        <w:rPr>
          <w:rFonts w:ascii="Courier New" w:eastAsia="Cambria" w:hAnsi="Courier New" w:cs="Courier New"/>
          <w:color w:val="000000"/>
          <w:sz w:val="24"/>
          <w:szCs w:val="24"/>
          <w:shd w:val="clear" w:color="auto" w:fill="FFFFFF"/>
          <w:lang w:val="hy-AM" w:eastAsia="zh-CN"/>
        </w:rPr>
        <w:t> 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ab/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Սույն կարգը տարածվելու է նաև համայնքի ավագանու և համայնքի ղեկավարի կողմից ընդունված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, 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  <w:r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ab/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4. 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Նախագծի մշակման գործընթացքում ներգրավված ինստիտուտները.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en-US"/>
        </w:rPr>
        <w:tab/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գրասենյակի կողմից իրականացվող «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Հայաստանի համայնքների միության ինստիտուցիոնալ կարողությունների ամրապնդում և Հայաստանում թափանցիկ և մասնակցային տեղական ինքնակառավարման խթանում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» ծրագրի շրջանակներում:</w:t>
      </w:r>
    </w:p>
    <w:p w:rsidR="00D1439B" w:rsidRPr="00CF0ACC" w:rsidRDefault="00D1439B" w:rsidP="00D1439B">
      <w:pPr>
        <w:spacing w:after="0" w:line="36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554C4" w:rsidRPr="00D1439B" w:rsidRDefault="00A554C4">
      <w:pPr>
        <w:rPr>
          <w:lang w:val="hy-AM"/>
        </w:rPr>
      </w:pPr>
    </w:p>
    <w:sectPr w:rsidR="00A554C4" w:rsidRPr="00D1439B" w:rsidSect="005E7310">
      <w:footerReference w:type="default" r:id="rId7"/>
      <w:pgSz w:w="12240" w:h="15840"/>
      <w:pgMar w:top="284" w:right="474" w:bottom="142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2B7" w:rsidRDefault="00A554C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3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32B7" w:rsidRDefault="00A554C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39B"/>
    <w:rsid w:val="00A554C4"/>
    <w:rsid w:val="00D1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43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9813" TargetMode="External"/><Relationship Id="rId5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12835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2022-02-08T05:50:00Z</dcterms:created>
  <dcterms:modified xsi:type="dcterms:W3CDTF">2022-02-08T05:50:00Z</dcterms:modified>
</cp:coreProperties>
</file>