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79" w:rsidRPr="00DD4AD1" w:rsidRDefault="00304379" w:rsidP="00304379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</w:pPr>
      <w:r w:rsidRPr="00D15F26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Հավելված</w:t>
      </w:r>
      <w:r w:rsidR="00DD4AD1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</w:t>
      </w:r>
      <w:r w:rsidR="00DD4AD1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  <w:t>8</w:t>
      </w:r>
      <w:bookmarkStart w:id="0" w:name="_GoBack"/>
      <w:bookmarkEnd w:id="0"/>
    </w:p>
    <w:p w:rsidR="00304379" w:rsidRPr="00D15F26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 w:rsidRPr="00D15F26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Արմավիր համայնքի ավագանու </w:t>
      </w:r>
    </w:p>
    <w:p w:rsidR="00304379" w:rsidRPr="00D15F26" w:rsidRDefault="00304379" w:rsidP="00304379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D15F26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</w:t>
      </w:r>
      <w:r w:rsidR="00E90D08" w:rsidRPr="00D15F26">
        <w:rPr>
          <w:rFonts w:ascii="GHEA Grapalat" w:hAnsi="GHEA Grapalat" w:cs="Arial"/>
          <w:caps/>
          <w:sz w:val="20"/>
          <w:szCs w:val="20"/>
          <w:lang w:val="hy-AM"/>
        </w:rPr>
        <w:t>2023</w:t>
      </w:r>
      <w:r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թվականի </w:t>
      </w:r>
      <w:r w:rsidR="003479C1" w:rsidRPr="00D15F26">
        <w:rPr>
          <w:rFonts w:ascii="GHEA Grapalat" w:hAnsi="GHEA Grapalat" w:cs="Arial"/>
          <w:caps/>
          <w:sz w:val="20"/>
          <w:szCs w:val="20"/>
          <w:lang w:val="hy-AM"/>
        </w:rPr>
        <w:t>ԴԵԿՏԵՄԲԵՐԻ</w:t>
      </w:r>
      <w:r w:rsidR="00E90D08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513135" w:rsidRPr="00DD4AD1">
        <w:rPr>
          <w:rFonts w:ascii="GHEA Grapalat" w:hAnsi="GHEA Grapalat" w:cs="Arial"/>
          <w:caps/>
          <w:sz w:val="20"/>
          <w:szCs w:val="20"/>
          <w:lang w:val="hy-AM"/>
        </w:rPr>
        <w:t>19</w:t>
      </w:r>
      <w:r w:rsidR="00E90D08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D15F26">
        <w:rPr>
          <w:rFonts w:ascii="GHEA Grapalat" w:hAnsi="GHEA Grapalat" w:cs="Arial"/>
          <w:caps/>
          <w:sz w:val="20"/>
          <w:szCs w:val="20"/>
          <w:lang w:val="hy-AM"/>
        </w:rPr>
        <w:t>-</w:t>
      </w:r>
      <w:r w:rsidR="003479C1" w:rsidRPr="00D15F26">
        <w:rPr>
          <w:rFonts w:ascii="GHEA Grapalat" w:hAnsi="GHEA Grapalat" w:cs="Arial"/>
          <w:caps/>
          <w:sz w:val="20"/>
          <w:szCs w:val="20"/>
          <w:lang w:val="hy-AM"/>
        </w:rPr>
        <w:t>Ի</w:t>
      </w:r>
    </w:p>
    <w:p w:rsidR="003479C1" w:rsidRPr="00D15F26" w:rsidRDefault="003479C1" w:rsidP="00452BE5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ԹԻՎ </w:t>
      </w:r>
      <w:r w:rsidR="00513135" w:rsidRPr="00D15F26">
        <w:rPr>
          <w:rFonts w:ascii="GHEA Grapalat" w:hAnsi="GHEA Grapalat" w:cs="Arial"/>
          <w:caps/>
          <w:sz w:val="20"/>
          <w:szCs w:val="20"/>
          <w:lang w:val="hy-AM"/>
        </w:rPr>
        <w:t>10</w:t>
      </w:r>
      <w:r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ԱՐՏԱՀԵՐԹ  ՆԻՍՏԻ</w:t>
      </w:r>
    </w:p>
    <w:p w:rsidR="00304379" w:rsidRPr="00B911AF" w:rsidRDefault="00304379" w:rsidP="00304379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</w:t>
      </w:r>
      <w:r w:rsidR="003479C1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</w:t>
      </w:r>
      <w:r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</w:t>
      </w:r>
      <w:r w:rsidR="003479C1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    </w:t>
      </w:r>
      <w:r w:rsidR="00E64AAF" w:rsidRPr="00D15F26">
        <w:rPr>
          <w:rFonts w:ascii="GHEA Grapalat" w:hAnsi="GHEA Grapalat" w:cs="Arial"/>
          <w:caps/>
          <w:sz w:val="20"/>
          <w:szCs w:val="20"/>
          <w:lang w:val="hy-AM"/>
        </w:rPr>
        <w:t>ԹԻՎ</w:t>
      </w:r>
      <w:r w:rsid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   </w:t>
      </w:r>
      <w:r w:rsidR="003479C1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     </w:t>
      </w:r>
      <w:r w:rsidR="007B40AF" w:rsidRPr="00D15F2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Pr="00D15F26"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A34C2A" w:rsidRPr="00A34C2A" w:rsidRDefault="00A34C2A" w:rsidP="00A34C2A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A34C2A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A34C2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ԻՐ ՀԱՄԱՅՆՔԻ ԱՐՄԱՎԻՐ ՔԱՂԱՔԻ ԹԻՎ 9</w:t>
      </w:r>
      <w:r w:rsidRPr="00A34C2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Pr="00A34C2A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A34C2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</w:t>
      </w:r>
      <w:r w:rsidR="00F1261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ՇԽԱՏՈՂՆԵՐԻ ՔԱՆԱԿ, ՀԱՍՏԻՔԱՑՈՒՑԱԿ</w:t>
      </w:r>
      <w:r w:rsidR="00F1261C" w:rsidRPr="00F1261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ԵՎ</w:t>
      </w:r>
      <w:r w:rsidRPr="00A34C2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ՊԱՇՏՈՆԱՅԻՆ ԴՐՈՒՅՔԱՉԱՓԵՐ</w:t>
      </w:r>
    </w:p>
    <w:p w:rsidR="00A34C2A" w:rsidRPr="00A34C2A" w:rsidRDefault="00A34C2A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</w:pPr>
      <w:r w:rsidRPr="00A34C2A">
        <w:rPr>
          <w:rFonts w:ascii="GHEA Grapalat" w:hAnsi="GHEA Grapalat"/>
          <w:b/>
          <w:sz w:val="20"/>
          <w:szCs w:val="20"/>
          <w:lang w:val="hy-AM"/>
        </w:rPr>
        <w:t>Երեխաների  թիվը՝  170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>,</w:t>
      </w:r>
      <w:r w:rsidRPr="00A34C2A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>՝</w:t>
      </w:r>
      <w:r w:rsidRPr="00A34C2A">
        <w:rPr>
          <w:rFonts w:ascii="GHEA Grapalat" w:hAnsi="GHEA Grapalat"/>
          <w:b/>
          <w:sz w:val="20"/>
          <w:szCs w:val="20"/>
          <w:lang w:val="hy-AM"/>
        </w:rPr>
        <w:t xml:space="preserve"> կրտսեր I տարիքի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>-</w:t>
      </w:r>
      <w:r w:rsidRPr="00A34C2A">
        <w:rPr>
          <w:rFonts w:ascii="GHEA Grapalat" w:hAnsi="GHEA Grapalat"/>
          <w:b/>
          <w:sz w:val="20"/>
          <w:szCs w:val="20"/>
          <w:lang w:val="hy-AM"/>
        </w:rPr>
        <w:t xml:space="preserve"> 30</w:t>
      </w:r>
    </w:p>
    <w:p w:rsidR="00A34C2A" w:rsidRPr="00A34C2A" w:rsidRDefault="00A34C2A" w:rsidP="00A34C2A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hy-AM"/>
        </w:rPr>
      </w:pPr>
      <w:r w:rsidRPr="00A34C2A">
        <w:rPr>
          <w:rFonts w:ascii="GHEA Grapalat" w:hAnsi="GHEA Grapalat"/>
          <w:b/>
          <w:sz w:val="20"/>
          <w:szCs w:val="20"/>
          <w:lang w:val="hy-AM"/>
        </w:rPr>
        <w:t>Խմբերի քանակը՝  7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>,</w:t>
      </w:r>
      <w:r w:rsidRPr="00A34C2A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>՝</w:t>
      </w:r>
      <w:r w:rsidRPr="00A34C2A">
        <w:rPr>
          <w:rFonts w:ascii="GHEA Grapalat" w:hAnsi="GHEA Grapalat"/>
          <w:b/>
          <w:sz w:val="20"/>
          <w:szCs w:val="20"/>
          <w:lang w:val="hy-AM"/>
        </w:rPr>
        <w:t xml:space="preserve">  կրտսեր I</w:t>
      </w:r>
      <w:r w:rsidR="00D15F26" w:rsidRPr="00D15F26">
        <w:rPr>
          <w:rFonts w:ascii="GHEA Grapalat" w:hAnsi="GHEA Grapalat"/>
          <w:b/>
          <w:sz w:val="20"/>
          <w:szCs w:val="20"/>
          <w:lang w:val="hy-AM"/>
        </w:rPr>
        <w:t xml:space="preserve"> - </w:t>
      </w:r>
      <w:r w:rsidR="00D15F26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304379" w:rsidRPr="003A4ADE" w:rsidRDefault="00304379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r w:rsidRPr="003A4ADE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en-US"/>
        </w:rPr>
        <w:t>Աշխատ</w:t>
      </w:r>
      <w:r w:rsidR="003479C1" w:rsidRPr="003A4ADE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en-US"/>
        </w:rPr>
        <w:t>ող</w:t>
      </w:r>
      <w:r w:rsidRPr="003A4ADE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en-US"/>
        </w:rPr>
        <w:t>ների</w:t>
      </w:r>
      <w:r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</w:t>
      </w:r>
      <w:r w:rsidR="003479C1"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</w:t>
      </w:r>
      <w:r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քանակը</w:t>
      </w:r>
      <w:r w:rsidR="00A01502"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`  </w:t>
      </w:r>
      <w:r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34</w:t>
      </w:r>
    </w:p>
    <w:p w:rsidR="00304379" w:rsidRPr="003A4ADE" w:rsidRDefault="00304379" w:rsidP="00304379">
      <w:pPr>
        <w:pStyle w:val="a4"/>
        <w:numPr>
          <w:ilvl w:val="0"/>
          <w:numId w:val="1"/>
        </w:numPr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r w:rsidRPr="003A4ADE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Հաստիքացուցակը և պաշտոնային դրույքաչափերը</w:t>
      </w:r>
    </w:p>
    <w:tbl>
      <w:tblPr>
        <w:tblStyle w:val="a5"/>
        <w:tblW w:w="10064" w:type="dxa"/>
        <w:tblInd w:w="279" w:type="dxa"/>
        <w:tblLook w:val="04A0" w:firstRow="1" w:lastRow="0" w:firstColumn="1" w:lastColumn="0" w:noHBand="0" w:noVBand="1"/>
      </w:tblPr>
      <w:tblGrid>
        <w:gridCol w:w="830"/>
        <w:gridCol w:w="3859"/>
        <w:gridCol w:w="1700"/>
        <w:gridCol w:w="3675"/>
      </w:tblGrid>
      <w:tr w:rsidR="00304379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jc w:val="center"/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Պաշտոնային անվանումը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Հաստիքային միավորները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1 միավորի պաշտոնային դրույքաչափերը</w:t>
            </w:r>
            <w:r w:rsid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  <w:t>(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hy-AM" w:eastAsia="en-US"/>
              </w:rPr>
              <w:t>դրամ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  <w:t>)</w:t>
            </w:r>
          </w:p>
        </w:tc>
      </w:tr>
      <w:tr w:rsidR="00304379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95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E90D0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Մեթոդիստ՝ </w:t>
            </w:r>
            <w:r w:rsidR="00E90D08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տնօրենի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ուս. գծով տեղակալ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135.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04379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135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A34C2A">
        <w:trPr>
          <w:trHeight w:val="42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130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115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A34C2A">
        <w:trPr>
          <w:trHeight w:val="261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04379" w:rsidRPr="00DD4AD1" w:rsidTr="00A34C2A">
        <w:trPr>
          <w:trHeight w:val="1072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E90D0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r w:rsidR="00F62B87"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304379" w:rsidP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DD4AD1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5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E72C5D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000</w:t>
            </w:r>
          </w:p>
          <w:p w:rsidR="00304379" w:rsidRPr="00D15F26" w:rsidRDefault="00DD4AD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6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8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04379" w:rsidRPr="00DD4AD1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Դաստիարակ</w:t>
            </w:r>
            <w:r w:rsidR="00F62B87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8.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DD4AD1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0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3479C1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</w:t>
            </w:r>
            <w:r w:rsidR="00E72C5D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000</w:t>
            </w:r>
          </w:p>
          <w:p w:rsidR="00304379" w:rsidRPr="00D15F26" w:rsidRDefault="00DD4AD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1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3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A4ADE" w:rsidRPr="00DD4AD1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Ֆիզկուլտուրայի  հրահանգիչ*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DD4AD1" w:rsidP="003A4ADE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5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4ADE" w:rsidRPr="00D15F26" w:rsidRDefault="00DD4AD1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6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3A4ADE" w:rsidP="003A4ADE">
            <w:pPr>
              <w:rPr>
                <w:sz w:val="20"/>
                <w:szCs w:val="20"/>
                <w:lang w:val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8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DD4AD1" w:rsidTr="00A34C2A">
        <w:trPr>
          <w:trHeight w:val="70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Հոգեբան</w:t>
            </w:r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26" w:rsidRPr="00D15F26" w:rsidRDefault="00DD4AD1" w:rsidP="00D15F2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0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15F26" w:rsidRPr="00D15F26" w:rsidRDefault="00DD4AD1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1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2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D15F26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3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4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DD4AD1" w:rsidTr="00A34C2A">
        <w:trPr>
          <w:trHeight w:val="306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</w:t>
            </w:r>
          </w:p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Հատուկ  մանկավարժ՝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լոգոպեդ</w:t>
            </w:r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26" w:rsidRPr="00D15F26" w:rsidRDefault="00DD4AD1" w:rsidP="00D15F2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5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15F26" w:rsidRPr="00D15F26" w:rsidRDefault="00DD4AD1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6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7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D15F26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8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D15F26" w:rsidTr="00A34C2A">
        <w:trPr>
          <w:trHeight w:val="384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Դաստիարակի օգն</w:t>
            </w:r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ական</w:t>
            </w:r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7.7</w:t>
            </w:r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130.000</w:t>
            </w:r>
          </w:p>
        </w:tc>
      </w:tr>
      <w:tr w:rsidR="003A4ADE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14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A34C2A">
        <w:trPr>
          <w:trHeight w:val="42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A34C2A">
        <w:trPr>
          <w:trHeight w:val="337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Լվացարար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Հավաքարար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A34C2A">
        <w:trPr>
          <w:trHeight w:val="291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A34C2A">
        <w:trPr>
          <w:trHeight w:val="366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Ջեռուցման օպերատոր՝ սեզոնային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105.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A34C2A">
        <w:trPr>
          <w:trHeight w:val="388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     21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Պահակ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A34C2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34.45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</w:tr>
    </w:tbl>
    <w:p w:rsidR="00304379" w:rsidRPr="00D15F26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14"/>
          <w:szCs w:val="14"/>
          <w:lang w:val="hy-AM"/>
        </w:rPr>
      </w:pPr>
      <w:r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304379" w:rsidRPr="00D15F26" w:rsidRDefault="00DD4AD1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0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304379"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304379" w:rsidRPr="00D15F26" w:rsidRDefault="00DD4AD1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1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2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304379"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304379"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D15F26" w:rsidRDefault="00304379" w:rsidP="00D15F26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33" w:history="1">
        <w:r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4" w:history="1">
        <w:r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E36F7" w:rsidRPr="00520876" w:rsidRDefault="00D15F26" w:rsidP="00E90D0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D15F26">
        <w:rPr>
          <w:rFonts w:ascii="GHEA Grapalat" w:hAnsi="GHEA Grapalat"/>
          <w:sz w:val="14"/>
          <w:szCs w:val="14"/>
          <w:lang w:val="hy-AM"/>
        </w:rPr>
        <w:t xml:space="preserve"> 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7E36F7" w:rsidRPr="00520876" w:rsidSect="003A4AD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7819"/>
    <w:multiLevelType w:val="hybridMultilevel"/>
    <w:tmpl w:val="8EE0C95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79"/>
    <w:rsid w:val="00304379"/>
    <w:rsid w:val="003479C1"/>
    <w:rsid w:val="003520EE"/>
    <w:rsid w:val="003744EF"/>
    <w:rsid w:val="003A4ADE"/>
    <w:rsid w:val="00452BE5"/>
    <w:rsid w:val="00466A13"/>
    <w:rsid w:val="00513135"/>
    <w:rsid w:val="00520876"/>
    <w:rsid w:val="005F0A11"/>
    <w:rsid w:val="00624B3B"/>
    <w:rsid w:val="0072121F"/>
    <w:rsid w:val="0078454B"/>
    <w:rsid w:val="007B40AF"/>
    <w:rsid w:val="007E36F7"/>
    <w:rsid w:val="007F64FC"/>
    <w:rsid w:val="00A01502"/>
    <w:rsid w:val="00A34C2A"/>
    <w:rsid w:val="00B911AF"/>
    <w:rsid w:val="00C12691"/>
    <w:rsid w:val="00D15F26"/>
    <w:rsid w:val="00DD4AD1"/>
    <w:rsid w:val="00E64AAF"/>
    <w:rsid w:val="00E72C5D"/>
    <w:rsid w:val="00E90D08"/>
    <w:rsid w:val="00F1261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4714-72C8-46E9-B79C-9882657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34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33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23</cp:revision>
  <cp:lastPrinted>2023-12-13T11:57:00Z</cp:lastPrinted>
  <dcterms:created xsi:type="dcterms:W3CDTF">2022-12-14T10:13:00Z</dcterms:created>
  <dcterms:modified xsi:type="dcterms:W3CDTF">2023-12-14T10:20:00Z</dcterms:modified>
</cp:coreProperties>
</file>